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2E878B78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before="240" w:after="240"/>
        <w:outlineLvl w:val="1"/>
        <w:rPr>
          <w:rFonts w:ascii="Times New Roman" w:hAnsi="Times New Roman"/>
          <w:b w:val="1"/>
          <w:color w:val="444444"/>
          <w:sz w:val="24"/>
        </w:rPr>
      </w:pPr>
      <w:bookmarkStart w:id="0" w:name="_dx_frag_StartFragment"/>
      <w:bookmarkEnd w:id="0"/>
      <w:bookmarkStart w:id="1" w:name="HMENU-1"/>
      <w:bookmarkEnd w:id="1"/>
      <w:r>
        <w:rPr>
          <w:rFonts w:ascii="Times New Roman" w:hAnsi="Times New Roman"/>
          <w:b w:val="1"/>
          <w:color w:val="444444"/>
          <w:sz w:val="24"/>
          <w:shd w:val="clear" w:fill="FFFFFF"/>
        </w:rPr>
        <w:t>Формулировка задания 2 из демоверсии ЕГЭ</w:t>
      </w:r>
    </w:p>
    <w:p>
      <w:pPr>
        <w:spacing w:after="375"/>
        <w:rPr>
          <w:rFonts w:ascii="Times New Roman" w:hAnsi="Times New Roman"/>
          <w:color w:val="31708F"/>
          <w:sz w:val="24"/>
          <w:shd w:val="clear" w:fill="FFFFFF"/>
        </w:rPr>
      </w:pPr>
      <w:r>
        <w:rPr>
          <w:rFonts w:ascii="Times New Roman" w:hAnsi="Times New Roman"/>
          <w:color w:val="31708F"/>
          <w:sz w:val="24"/>
          <w:shd w:val="clear" w:fill="FFFFFF"/>
        </w:rPr>
        <w:t>"Самостоятельно подберите </w:t>
      </w:r>
      <w:r>
        <w:rPr>
          <w:rFonts w:ascii="Times New Roman" w:hAnsi="Times New Roman"/>
          <w:b w:val="1"/>
          <w:color w:val="31708F"/>
          <w:sz w:val="24"/>
          <w:shd w:val="clear" w:fill="FFFFFF"/>
        </w:rPr>
        <w:t>определительное местоимение</w:t>
      </w:r>
      <w:r>
        <w:rPr>
          <w:rFonts w:ascii="Times New Roman" w:hAnsi="Times New Roman"/>
          <w:color w:val="31708F"/>
          <w:sz w:val="24"/>
          <w:shd w:val="clear" w:fill="FFFFFF"/>
        </w:rPr>
        <w:t>, которое должно стоять на месте пропуска в третьем предложении текста. Запишите это местоимение".</w:t>
      </w:r>
      <w:bookmarkStart w:id="2" w:name="HMENU-2"/>
      <w:bookmarkEnd w:id="2"/>
      <w:bookmarkStart w:id="3" w:name="HMENU-3"/>
      <w:bookmarkEnd w:id="3"/>
    </w:p>
    <w:p>
      <w:pPr>
        <w:spacing w:after="375"/>
        <w:rPr>
          <w:rFonts w:ascii="Times New Roman" w:hAnsi="Times New Roman"/>
          <w:b w:val="1"/>
          <w:color w:val="444444"/>
          <w:sz w:val="24"/>
        </w:rPr>
      </w:pPr>
      <w:r>
        <w:rPr>
          <w:rFonts w:ascii="Times New Roman" w:hAnsi="Times New Roman"/>
          <w:b w:val="1"/>
          <w:color w:val="444444"/>
          <w:sz w:val="24"/>
          <w:shd w:val="clear" w:fill="FFFFFF"/>
        </w:rPr>
        <w:t>Теория к заданию 2 ЕГЭ</w:t>
      </w:r>
    </w:p>
    <w:p>
      <w:pPr>
        <w:spacing w:before="240" w:after="240"/>
        <w:outlineLvl w:val="2"/>
        <w:rPr>
          <w:rFonts w:ascii="Times New Roman" w:hAnsi="Times New Roman"/>
          <w:b w:val="1"/>
          <w:color w:val="444444"/>
          <w:sz w:val="24"/>
        </w:rPr>
      </w:pPr>
      <w:bookmarkStart w:id="4" w:name="HMENU-5"/>
      <w:bookmarkEnd w:id="4"/>
      <w:r>
        <w:rPr>
          <w:rFonts w:ascii="Times New Roman" w:hAnsi="Times New Roman"/>
          <w:b w:val="1"/>
          <w:color w:val="444444"/>
          <w:sz w:val="24"/>
          <w:shd w:val="clear" w:fill="FFFFFF"/>
        </w:rPr>
        <w:t> Союзы. Определение. Разряды.</w:t>
      </w:r>
    </w:p>
    <w:p>
      <w:pPr>
        <w:spacing w:after="0"/>
        <w:rPr>
          <w:rFonts w:ascii="Times New Roman" w:hAnsi="Times New Roman"/>
          <w:color w:val="444444"/>
          <w:sz w:val="24"/>
        </w:rPr>
      </w:pPr>
    </w:p>
    <w:tbl>
      <w:tblPr>
        <w:tblW w:w="10140" w:type="dxa"/>
        <w:tblCellSpacing w:w="15" w:type="dxa"/>
        <w:tblInd w:w="-345" w:type="dxa"/>
        <w:tblBorders>
          <w:insideH w:val="none" w:sz="0" w:space="0" w:shadow="0" w:frame="0" w:color="000000"/>
          <w:insideV w:val="none" w:sz="0" w:space="0" w:shadow="0" w:frame="0" w:color="00000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246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444444"/>
                <w:sz w:val="24"/>
              </w:rPr>
            </w:pPr>
            <w:r>
              <w:rPr>
                <w:rFonts w:ascii="Times New Roman" w:hAnsi="Times New Roman"/>
                <w:b w:val="1"/>
                <w:color w:val="444444"/>
                <w:sz w:val="24"/>
                <w:shd w:val="clear" w:fill="EFEFEF"/>
              </w:rPr>
              <w:t>Разряды сочинительных союзов:</w:t>
            </w:r>
          </w:p>
        </w:tc>
        <w:tc>
          <w:tcPr>
            <w:tcW w:w="768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444444"/>
                <w:sz w:val="24"/>
              </w:rPr>
            </w:pPr>
            <w:r>
              <w:rPr>
                <w:rFonts w:ascii="Times New Roman" w:hAnsi="Times New Roman"/>
                <w:b w:val="1"/>
                <w:color w:val="444444"/>
                <w:sz w:val="24"/>
                <w:shd w:val="clear" w:fill="EFEFEF"/>
              </w:rPr>
              <w:t>Примеры</w:t>
            </w:r>
          </w:p>
        </w:tc>
      </w:tr>
      <w:tr>
        <w:tc>
          <w:tcPr>
            <w:tcW w:w="246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Соединительные</w:t>
            </w:r>
          </w:p>
        </w:tc>
        <w:tc>
          <w:tcPr>
            <w:tcW w:w="768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и, да (= и), не только, … но и, также, тоже, и…и, ни…ни, как,…так и; сколько..., столько и</w:t>
            </w:r>
          </w:p>
        </w:tc>
      </w:tr>
      <w:tr>
        <w:tc>
          <w:tcPr>
            <w:tcW w:w="246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Разделительные</w:t>
            </w:r>
          </w:p>
        </w:tc>
        <w:tc>
          <w:tcPr>
            <w:tcW w:w="768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или, или…или, либо, либо…либо, то…то, то ли…то ли, не то…не то</w:t>
            </w:r>
          </w:p>
        </w:tc>
      </w:tr>
      <w:tr>
        <w:tc>
          <w:tcPr>
            <w:tcW w:w="246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Противительные</w:t>
            </w:r>
          </w:p>
        </w:tc>
        <w:tc>
          <w:tcPr>
            <w:tcW w:w="768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а, но, да (= но), зато, же, однако, однако же, все же</w:t>
            </w:r>
          </w:p>
        </w:tc>
      </w:tr>
      <w:tr>
        <w:tc>
          <w:tcPr>
            <w:tcW w:w="246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Градационные</w:t>
            </w:r>
          </w:p>
        </w:tc>
        <w:tc>
          <w:tcPr>
            <w:tcW w:w="768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не только…, но и; не то чтобы…а; не столько…сколько</w:t>
            </w:r>
          </w:p>
        </w:tc>
      </w:tr>
      <w:tr>
        <w:tc>
          <w:tcPr>
            <w:tcW w:w="246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Присоединительные</w:t>
            </w:r>
          </w:p>
        </w:tc>
        <w:tc>
          <w:tcPr>
            <w:tcW w:w="768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тоже, также, да и, притом, причем</w:t>
            </w:r>
          </w:p>
        </w:tc>
      </w:tr>
      <w:tr>
        <w:tc>
          <w:tcPr>
            <w:tcW w:w="246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Пояснительные</w:t>
            </w:r>
          </w:p>
        </w:tc>
        <w:tc>
          <w:tcPr>
            <w:tcW w:w="768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а именно, то есть, или (= то есть)</w:t>
            </w:r>
          </w:p>
        </w:tc>
      </w:tr>
    </w:tbl>
    <w:p>
      <w:pPr>
        <w:spacing w:after="0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br w:type="textWrapping"/>
      </w:r>
      <w:r>
        <w:rPr>
          <w:rFonts w:ascii="Times New Roman" w:hAnsi="Times New Roman"/>
          <w:b w:val="1"/>
          <w:color w:val="444444"/>
          <w:sz w:val="24"/>
          <w:shd w:val="clear" w:fill="FFFFFF"/>
        </w:rPr>
        <w:t>Подчинительные союзы делятся на следующие группы:</w:t>
      </w:r>
    </w:p>
    <w:p>
      <w:pPr>
        <w:numPr>
          <w:ilvl w:val="0"/>
          <w:numId w:val="1"/>
        </w:numPr>
        <w:spacing w:lineRule="auto" w:line="275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t>изъяснительные (что, чтобы, как, …)</w:t>
      </w:r>
    </w:p>
    <w:p>
      <w:pPr>
        <w:numPr>
          <w:ilvl w:val="0"/>
          <w:numId w:val="1"/>
        </w:numPr>
        <w:spacing w:lineRule="auto" w:line="275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t>обстоятельственные</w:t>
      </w:r>
    </w:p>
    <w:p>
      <w:pPr>
        <w:numPr>
          <w:ilvl w:val="0"/>
          <w:numId w:val="1"/>
        </w:numPr>
        <w:spacing w:lineRule="auto" w:line="275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t>времени (когда, лишь, едва, …)</w:t>
      </w:r>
    </w:p>
    <w:p>
      <w:pPr>
        <w:numPr>
          <w:ilvl w:val="0"/>
          <w:numId w:val="1"/>
        </w:numPr>
        <w:spacing w:lineRule="auto" w:line="275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t>места (где, куда, откуда, ...)</w:t>
      </w:r>
    </w:p>
    <w:p>
      <w:pPr>
        <w:numPr>
          <w:ilvl w:val="0"/>
          <w:numId w:val="1"/>
        </w:numPr>
        <w:spacing w:lineRule="auto" w:line="275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t>образа действия, меры, степени (столько, настолько, так, до такой степени, до того, такой, ... )</w:t>
      </w:r>
    </w:p>
    <w:p>
      <w:pPr>
        <w:numPr>
          <w:ilvl w:val="0"/>
          <w:numId w:val="1"/>
        </w:numPr>
        <w:spacing w:lineRule="auto" w:line="275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t>сравнения (как, как будто, словно, будто, точно, как бы)</w:t>
      </w:r>
    </w:p>
    <w:p>
      <w:pPr>
        <w:numPr>
          <w:ilvl w:val="0"/>
          <w:numId w:val="1"/>
        </w:numPr>
        <w:spacing w:lineRule="auto" w:line="275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t>причины (так как, потому что, …)</w:t>
      </w:r>
    </w:p>
    <w:p>
      <w:pPr>
        <w:numPr>
          <w:ilvl w:val="0"/>
          <w:numId w:val="1"/>
        </w:numPr>
        <w:spacing w:lineRule="auto" w:line="275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t>условия (если, если бы, коли, ежели, если … то,…)</w:t>
      </w:r>
    </w:p>
    <w:p>
      <w:pPr>
        <w:numPr>
          <w:ilvl w:val="0"/>
          <w:numId w:val="1"/>
        </w:numPr>
        <w:spacing w:lineRule="auto" w:line="275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t>уступки (несмотря на то, что, хотя, хоть, пускай, …)</w:t>
      </w:r>
    </w:p>
    <w:p>
      <w:pPr>
        <w:numPr>
          <w:ilvl w:val="0"/>
          <w:numId w:val="1"/>
        </w:numPr>
        <w:spacing w:lineRule="auto" w:line="275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t>цели (чтобы, дабы, с тем чтобы, …)</w:t>
      </w:r>
    </w:p>
    <w:p>
      <w:pPr>
        <w:numPr>
          <w:ilvl w:val="0"/>
          <w:numId w:val="1"/>
        </w:numPr>
        <w:spacing w:lineRule="auto" w:line="275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t>следствия (так что)</w:t>
      </w:r>
    </w:p>
    <w:p>
      <w:pPr>
        <w:spacing w:before="240" w:after="240"/>
        <w:rPr>
          <w:rFonts w:ascii="Times New Roman" w:hAnsi="Times New Roman"/>
          <w:b w:val="1"/>
          <w:color w:val="444444"/>
          <w:sz w:val="24"/>
        </w:rPr>
      </w:pPr>
      <w:r>
        <w:rPr>
          <w:rFonts w:ascii="Times New Roman" w:hAnsi="Times New Roman"/>
          <w:b w:val="1"/>
          <w:color w:val="444444"/>
          <w:sz w:val="24"/>
          <w:shd w:val="clear" w:fill="FFFFFF"/>
        </w:rPr>
        <w:t> Частицы. Определение. Разряды. </w:t>
      </w:r>
    </w:p>
    <w:p>
      <w:pPr>
        <w:spacing w:after="0"/>
        <w:rPr>
          <w:rFonts w:ascii="Times New Roman" w:hAnsi="Times New Roman"/>
          <w:color w:val="444444"/>
          <w:sz w:val="24"/>
        </w:rPr>
      </w:pPr>
    </w:p>
    <w:tbl>
      <w:tblPr>
        <w:tblW w:w="12450" w:type="dxa"/>
        <w:tblCellSpacing w:w="15" w:type="dxa"/>
        <w:tblInd w:w="0" w:type="dxa"/>
        <w:tblBorders>
          <w:insideH w:val="none" w:sz="0" w:space="0" w:shadow="0" w:frame="0" w:color="000000"/>
          <w:insideV w:val="none" w:sz="0" w:space="0" w:shadow="0" w:fram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21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  <w:shd w:val="clear" w:fill="EFEFEF"/>
              </w:rPr>
              <w:t>Разряды частиц: </w:t>
            </w:r>
          </w:p>
        </w:tc>
        <w:tc>
          <w:tcPr>
            <w:tcW w:w="1030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444444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  <w:shd w:val="clear" w:fill="EFEFEF"/>
              </w:rPr>
              <w:t>Примеры</w:t>
            </w:r>
          </w:p>
        </w:tc>
      </w:tr>
      <w:tr>
        <w:tc>
          <w:tcPr>
            <w:tcW w:w="21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отрицательные</w:t>
            </w:r>
          </w:p>
        </w:tc>
        <w:tc>
          <w:tcPr>
            <w:tcW w:w="1030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не, ни, вовсе не, далеко не, отнюдь не, нет</w:t>
            </w:r>
          </w:p>
        </w:tc>
      </w:tr>
      <w:tr>
        <w:tc>
          <w:tcPr>
            <w:tcW w:w="21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вопросительные:</w:t>
            </w:r>
          </w:p>
        </w:tc>
        <w:tc>
          <w:tcPr>
            <w:tcW w:w="1030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неужели, разве, ли (ль), что, что ли, как</w:t>
            </w:r>
          </w:p>
        </w:tc>
      </w:tr>
      <w:tr>
        <w:tc>
          <w:tcPr>
            <w:tcW w:w="21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указательные</w:t>
            </w:r>
          </w:p>
        </w:tc>
        <w:tc>
          <w:tcPr>
            <w:tcW w:w="1030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вот, вон, это</w:t>
            </w:r>
          </w:p>
        </w:tc>
      </w:tr>
      <w:tr>
        <w:tc>
          <w:tcPr>
            <w:tcW w:w="21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уточняющие</w:t>
            </w:r>
          </w:p>
        </w:tc>
        <w:tc>
          <w:tcPr>
            <w:tcW w:w="1030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именно, как раз, прямо, точно, точь-в-точь</w:t>
            </w:r>
          </w:p>
        </w:tc>
      </w:tr>
      <w:tr>
        <w:tc>
          <w:tcPr>
            <w:tcW w:w="21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ограничительно-выделительные</w:t>
            </w:r>
          </w:p>
        </w:tc>
        <w:tc>
          <w:tcPr>
            <w:tcW w:w="1030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только, лишь, исключительно, почти, единственно, -то (я-то), всего, всего-навсего</w:t>
            </w:r>
          </w:p>
        </w:tc>
      </w:tr>
      <w:tr>
        <w:tc>
          <w:tcPr>
            <w:tcW w:w="21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восклицательные</w:t>
            </w:r>
          </w:p>
        </w:tc>
        <w:tc>
          <w:tcPr>
            <w:tcW w:w="1030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что за, ну и, как, куда как</w:t>
            </w:r>
          </w:p>
        </w:tc>
      </w:tr>
      <w:tr>
        <w:tc>
          <w:tcPr>
            <w:tcW w:w="21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усилительные</w:t>
            </w:r>
          </w:p>
        </w:tc>
        <w:tc>
          <w:tcPr>
            <w:tcW w:w="1030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даже, же, ни, ведь, уж, все-таки, ну, всё</w:t>
            </w:r>
          </w:p>
        </w:tc>
      </w:tr>
      <w:tr>
        <w:tc>
          <w:tcPr>
            <w:tcW w:w="21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со значением сомнения</w:t>
            </w:r>
          </w:p>
        </w:tc>
        <w:tc>
          <w:tcPr>
            <w:tcW w:w="1030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едва ли; вряд ли</w:t>
            </w:r>
          </w:p>
        </w:tc>
      </w:tr>
    </w:tbl>
    <w:p>
      <w:pPr>
        <w:spacing w:after="0"/>
        <w:rPr>
          <w:rFonts w:ascii="Times New Roman" w:hAnsi="Times New Roman"/>
          <w:b w:val="1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br w:type="textWrapping"/>
      </w:r>
      <w:bookmarkStart w:id="5" w:name="HMENU-9"/>
      <w:bookmarkEnd w:id="5"/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fldChar w:fldCharType="begin"/>
      </w:r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instrText>HYPERLINK "https://rustutors.ru/egeteoriya/1136-zadanie-2.html" \l "hmenu-item-9" \o "К меню"</w:instrText>
      </w:r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fldChar w:fldCharType="separate"/>
      </w:r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t>↑</w:t>
      </w:r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fldChar w:fldCharType="end"/>
      </w:r>
      <w:r>
        <w:rPr>
          <w:rFonts w:ascii="Times New Roman" w:hAnsi="Times New Roman"/>
          <w:b w:val="1"/>
          <w:color w:val="444444"/>
          <w:sz w:val="24"/>
          <w:shd w:val="clear" w:fill="FFFFFF"/>
        </w:rPr>
        <w:t> Местоимения. Определение. Разряды. </w:t>
      </w:r>
    </w:p>
    <w:p>
      <w:pPr>
        <w:spacing w:after="0"/>
        <w:rPr>
          <w:rFonts w:ascii="Times New Roman" w:hAnsi="Times New Roman"/>
          <w:color w:val="444444"/>
          <w:sz w:val="24"/>
        </w:rPr>
      </w:pPr>
    </w:p>
    <w:p>
      <w:pPr>
        <w:spacing w:before="240" w:after="240"/>
        <w:rPr>
          <w:rFonts w:ascii="Times New Roman" w:hAnsi="Times New Roman"/>
          <w:color w:val="444444"/>
          <w:sz w:val="24"/>
        </w:rPr>
      </w:pPr>
    </w:p>
    <w:tbl>
      <w:tblPr>
        <w:tblW w:w="10665" w:type="dxa"/>
        <w:tblCellSpacing w:w="15" w:type="dxa"/>
        <w:tblInd w:w="0" w:type="dxa"/>
        <w:tblBorders>
          <w:insideH w:val="none" w:sz="0" w:space="0" w:shadow="0" w:frame="0" w:color="000000"/>
          <w:insideV w:val="none" w:sz="0" w:space="0" w:shadow="0" w:frame="0" w:color="00000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372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444444"/>
                <w:sz w:val="24"/>
              </w:rPr>
            </w:pPr>
            <w:r>
              <w:rPr>
                <w:rFonts w:ascii="Times New Roman" w:hAnsi="Times New Roman"/>
                <w:b w:val="1"/>
                <w:color w:val="444444"/>
                <w:sz w:val="24"/>
                <w:shd w:val="clear" w:fill="EFEFEF"/>
              </w:rPr>
              <w:t>Разряды местоимений:</w:t>
            </w:r>
          </w:p>
        </w:tc>
        <w:tc>
          <w:tcPr>
            <w:tcW w:w="69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444444"/>
                <w:sz w:val="24"/>
              </w:rPr>
            </w:pPr>
            <w:r>
              <w:rPr>
                <w:rFonts w:ascii="Times New Roman" w:hAnsi="Times New Roman"/>
                <w:b w:val="1"/>
                <w:color w:val="444444"/>
                <w:sz w:val="24"/>
                <w:shd w:val="clear" w:fill="EFEFEF"/>
              </w:rPr>
              <w:t>Примеры:</w:t>
            </w:r>
          </w:p>
        </w:tc>
      </w:tr>
      <w:tr>
        <w:tc>
          <w:tcPr>
            <w:tcW w:w="372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Личные</w:t>
            </w:r>
          </w:p>
        </w:tc>
        <w:tc>
          <w:tcPr>
            <w:tcW w:w="69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я, ты, он, она, оно, мы, вы, они — во всех падежах (тебя, к нему, ее, с нами и т.д.)</w:t>
            </w:r>
          </w:p>
        </w:tc>
      </w:tr>
      <w:tr>
        <w:tc>
          <w:tcPr>
            <w:tcW w:w="372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Притяжательные</w:t>
            </w:r>
          </w:p>
        </w:tc>
        <w:tc>
          <w:tcPr>
            <w:tcW w:w="69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мой, твой, наш, ваш, его, ее, их — во всех падежах (моего, твоей и т.д.). </w:t>
            </w:r>
            <w:r>
              <w:rPr>
                <w:rFonts w:ascii="Times New Roman" w:hAnsi="Times New Roman"/>
                <w:i w:val="1"/>
                <w:color w:val="444444"/>
                <w:sz w:val="24"/>
              </w:rPr>
              <w:t>Притяжательные местоимения указывают на принадлежность предмета лицу или другому предмету. </w:t>
            </w:r>
          </w:p>
        </w:tc>
      </w:tr>
      <w:tr>
        <w:tc>
          <w:tcPr>
            <w:tcW w:w="372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Указательные</w:t>
            </w:r>
          </w:p>
        </w:tc>
        <w:tc>
          <w:tcPr>
            <w:tcW w:w="69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это, те, этот, таков, тот, столько, сей, оный и т.д.</w:t>
            </w:r>
          </w:p>
        </w:tc>
      </w:tr>
      <w:tr>
        <w:tc>
          <w:tcPr>
            <w:tcW w:w="372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Возвратное</w:t>
            </w:r>
          </w:p>
        </w:tc>
        <w:tc>
          <w:tcPr>
            <w:tcW w:w="69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себя</w:t>
            </w:r>
          </w:p>
        </w:tc>
      </w:tr>
      <w:tr>
        <w:tc>
          <w:tcPr>
            <w:tcW w:w="372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Вопросительные</w:t>
            </w:r>
          </w:p>
        </w:tc>
        <w:tc>
          <w:tcPr>
            <w:tcW w:w="69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кто, что, какой, каков, сколько, чей, чем, кому, кого и т.д.</w:t>
            </w:r>
          </w:p>
        </w:tc>
      </w:tr>
      <w:tr>
        <w:tc>
          <w:tcPr>
            <w:tcW w:w="372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Относительные</w:t>
            </w:r>
          </w:p>
        </w:tc>
        <w:tc>
          <w:tcPr>
            <w:tcW w:w="69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(те же, что и вопросительные, используются в качестве средств связи в сложноподчиненных предложениях)</w:t>
            </w:r>
          </w:p>
        </w:tc>
      </w:tr>
      <w:tr>
        <w:tc>
          <w:tcPr>
            <w:tcW w:w="372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Определительные</w:t>
            </w:r>
          </w:p>
        </w:tc>
        <w:tc>
          <w:tcPr>
            <w:tcW w:w="69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сам, самый, весь, всякий, каждый, иной, любой, другой, всяк, всяческий и т.д.</w:t>
            </w:r>
          </w:p>
        </w:tc>
      </w:tr>
      <w:tr>
        <w:tc>
          <w:tcPr>
            <w:tcW w:w="372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Неопределенные</w:t>
            </w:r>
          </w:p>
        </w:tc>
        <w:tc>
          <w:tcPr>
            <w:tcW w:w="69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некто, нечто, некоторый, некий, а также все местоимения, образованные от вопросительных местоимений приставкой кое- и частицей не, которая превращается в приставку или суффиксами -то, -либо, -нибудь.</w:t>
            </w:r>
          </w:p>
        </w:tc>
      </w:tr>
      <w:tr>
        <w:tc>
          <w:tcPr>
            <w:tcW w:w="372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Отрицательные</w:t>
            </w:r>
          </w:p>
        </w:tc>
        <w:tc>
          <w:tcPr>
            <w:tcW w:w="694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никто, ничто, никакой, ничей, ничего и т.д.</w:t>
            </w:r>
          </w:p>
        </w:tc>
      </w:tr>
    </w:tbl>
    <w:p>
      <w:pPr>
        <w:spacing w:before="240" w:after="240"/>
        <w:rPr>
          <w:rFonts w:ascii="Times New Roman" w:hAnsi="Times New Roman"/>
          <w:color w:val="444444"/>
          <w:sz w:val="24"/>
        </w:rPr>
      </w:pPr>
    </w:p>
    <w:p>
      <w:pPr>
        <w:spacing w:before="240" w:after="240"/>
        <w:outlineLvl w:val="2"/>
        <w:rPr>
          <w:rFonts w:ascii="Times New Roman" w:hAnsi="Times New Roman"/>
          <w:b w:val="1"/>
          <w:color w:val="444444"/>
          <w:sz w:val="24"/>
        </w:rPr>
      </w:pPr>
      <w:bookmarkStart w:id="6" w:name="HMENU-11"/>
      <w:bookmarkEnd w:id="6"/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fldChar w:fldCharType="begin"/>
      </w:r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instrText>HYPERLINK "https://rustutors.ru/egeteoriya/1136-zadanie-2.html" \l "hmenu-item-11" \o "К меню"</w:instrText>
      </w:r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fldChar w:fldCharType="separate"/>
      </w:r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t>↑</w:t>
      </w:r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fldChar w:fldCharType="end"/>
      </w:r>
      <w:r>
        <w:rPr>
          <w:rFonts w:ascii="Times New Roman" w:hAnsi="Times New Roman"/>
          <w:b w:val="1"/>
          <w:color w:val="444444"/>
          <w:sz w:val="24"/>
          <w:shd w:val="clear" w:fill="FFFFFF"/>
        </w:rPr>
        <w:t> Числительные. Общая информация. </w:t>
      </w:r>
    </w:p>
    <w:p>
      <w:pPr>
        <w:spacing w:before="240" w:after="240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t>В качестве средств связи могут быть использованы </w:t>
      </w:r>
      <w:r>
        <w:rPr>
          <w:rFonts w:ascii="Times New Roman" w:hAnsi="Times New Roman"/>
          <w:b w:val="1"/>
          <w:color w:val="444444"/>
          <w:sz w:val="24"/>
          <w:shd w:val="clear" w:fill="FFFFFF"/>
        </w:rPr>
        <w:t>порядковые</w:t>
      </w:r>
      <w:r>
        <w:rPr>
          <w:rFonts w:ascii="Times New Roman" w:hAnsi="Times New Roman"/>
          <w:color w:val="444444"/>
          <w:sz w:val="24"/>
          <w:shd w:val="clear" w:fill="FFFFFF"/>
        </w:rPr>
        <w:t> и </w:t>
      </w:r>
      <w:r>
        <w:rPr>
          <w:rFonts w:ascii="Times New Roman" w:hAnsi="Times New Roman"/>
          <w:b w:val="1"/>
          <w:color w:val="444444"/>
          <w:sz w:val="24"/>
          <w:shd w:val="clear" w:fill="FFFFFF"/>
        </w:rPr>
        <w:t>собирательные</w:t>
      </w:r>
      <w:r>
        <w:rPr>
          <w:rFonts w:ascii="Times New Roman" w:hAnsi="Times New Roman"/>
          <w:color w:val="444444"/>
          <w:sz w:val="24"/>
          <w:shd w:val="clear" w:fill="FFFFFF"/>
        </w:rPr>
        <w:t> числительные. </w:t>
      </w:r>
    </w:p>
    <w:p>
      <w:pPr>
        <w:spacing w:before="240" w:after="375"/>
        <w:rPr>
          <w:rFonts w:ascii="Times New Roman" w:hAnsi="Times New Roman"/>
          <w:color w:val="31708F"/>
          <w:sz w:val="24"/>
        </w:rPr>
      </w:pPr>
      <w:r>
        <w:rPr>
          <w:rFonts w:ascii="Times New Roman" w:hAnsi="Times New Roman"/>
          <w:b w:val="1"/>
          <w:color w:val="31708F"/>
          <w:sz w:val="24"/>
          <w:shd w:val="clear" w:fill="FFFFFF"/>
        </w:rPr>
        <w:t>Собирательные числительные</w:t>
      </w:r>
      <w:r>
        <w:rPr>
          <w:rFonts w:ascii="Times New Roman" w:hAnsi="Times New Roman"/>
          <w:color w:val="31708F"/>
          <w:sz w:val="24"/>
          <w:shd w:val="clear" w:fill="FFFFFF"/>
        </w:rPr>
        <w:t> - это такие, которые обозначают количество предметов, как их совокупность (двое, трое, оба, четверо, пятеро, шестеро, семеро). </w:t>
      </w:r>
    </w:p>
    <w:p>
      <w:pPr>
        <w:spacing w:before="240" w:after="375"/>
        <w:rPr>
          <w:rFonts w:ascii="Times New Roman" w:hAnsi="Times New Roman"/>
          <w:color w:val="31708F"/>
          <w:sz w:val="24"/>
        </w:rPr>
      </w:pPr>
      <w:r>
        <w:rPr>
          <w:rFonts w:ascii="Times New Roman" w:hAnsi="Times New Roman"/>
          <w:b w:val="1"/>
          <w:color w:val="31708F"/>
          <w:sz w:val="24"/>
          <w:shd w:val="clear" w:fill="FFFFFF"/>
        </w:rPr>
        <w:t>Порядковые числительные</w:t>
      </w:r>
      <w:r>
        <w:rPr>
          <w:rFonts w:ascii="Times New Roman" w:hAnsi="Times New Roman"/>
          <w:color w:val="31708F"/>
          <w:sz w:val="24"/>
          <w:shd w:val="clear" w:fill="FFFFFF"/>
        </w:rPr>
        <w:t> - это числительные, которые называют порядковые номер предмета при их счете (пятый, десятый). </w:t>
      </w:r>
    </w:p>
    <w:p>
      <w:pPr>
        <w:spacing w:before="240" w:after="240"/>
        <w:outlineLvl w:val="2"/>
        <w:rPr>
          <w:rFonts w:ascii="Times New Roman" w:hAnsi="Times New Roman"/>
          <w:color w:val="444444"/>
          <w:sz w:val="24"/>
        </w:rPr>
      </w:pPr>
      <w:bookmarkStart w:id="7" w:name="HMENU-12"/>
      <w:bookmarkEnd w:id="7"/>
      <w:bookmarkStart w:id="8" w:name="HMENU-13"/>
      <w:bookmarkEnd w:id="8"/>
      <w:r>
        <w:rPr>
          <w:rFonts w:ascii="Times New Roman" w:hAnsi="Times New Roman"/>
          <w:b w:val="1"/>
          <w:color w:val="444444"/>
          <w:sz w:val="24"/>
          <w:shd w:val="clear" w:fill="FFFFFF"/>
        </w:rPr>
        <w:t>Наречия. Определение. Разряды. </w:t>
      </w:r>
    </w:p>
    <w:tbl>
      <w:tblPr>
        <w:tblW w:w="12450" w:type="dxa"/>
        <w:tblCellSpacing w:w="15" w:type="dxa"/>
        <w:tblInd w:w="0" w:type="dxa"/>
        <w:tblBorders>
          <w:insideH w:val="none" w:sz="0" w:space="0" w:shadow="0" w:frame="0" w:color="000000"/>
          <w:insideV w:val="none" w:sz="0" w:space="0" w:shadow="0" w:frame="0" w:color="00000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6180" w:type="dxa"/>
            <w:gridSpan w:val="3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444444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  <w:shd w:val="clear" w:fill="FFFFFF"/>
              </w:rPr>
              <w:t>Разряды наречий</w:t>
            </w:r>
          </w:p>
        </w:tc>
        <w:tc>
          <w:tcPr>
            <w:tcW w:w="624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444444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  <w:shd w:val="clear" w:fill="FFFFFF"/>
              </w:rPr>
              <w:t>Примеры</w:t>
            </w:r>
          </w:p>
        </w:tc>
      </w:tr>
      <w:tr>
        <w:tc>
          <w:tcPr>
            <w:tcW w:w="12450" w:type="dxa"/>
            <w:gridSpan w:val="4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444444"/>
                <w:sz w:val="24"/>
                <w:shd w:val="clear" w:fill="EFEFEF"/>
              </w:rPr>
              <w:t>По функции:</w:t>
            </w:r>
          </w:p>
        </w:tc>
      </w:tr>
      <w:tr>
        <w:tc>
          <w:tcPr>
            <w:tcW w:w="376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Знаменательные</w:t>
            </w:r>
          </w:p>
        </w:tc>
        <w:tc>
          <w:tcPr>
            <w:tcW w:w="8655" w:type="dxa"/>
            <w:gridSpan w:val="3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называют признаки действий или других признаков (громко, далеко, по-летнему)</w:t>
            </w:r>
          </w:p>
        </w:tc>
      </w:tr>
      <w:tr>
        <w:tc>
          <w:tcPr>
            <w:tcW w:w="376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Местоименные </w:t>
            </w:r>
          </w:p>
        </w:tc>
        <w:tc>
          <w:tcPr>
            <w:tcW w:w="8655" w:type="dxa"/>
            <w:gridSpan w:val="3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там, так, тогда</w:t>
            </w:r>
          </w:p>
        </w:tc>
      </w:tr>
      <w:tr>
        <w:tc>
          <w:tcPr>
            <w:tcW w:w="12450" w:type="dxa"/>
            <w:gridSpan w:val="4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444444"/>
                <w:sz w:val="24"/>
                <w:shd w:val="clear" w:fill="EFEFEF"/>
              </w:rPr>
              <w:t>По значению:</w:t>
            </w:r>
          </w:p>
        </w:tc>
      </w:tr>
      <w:tr>
        <w:tc>
          <w:tcPr>
            <w:tcW w:w="4395" w:type="dxa"/>
            <w:gridSpan w:val="2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образа действия (как, каким образом?)</w:t>
            </w:r>
          </w:p>
        </w:tc>
        <w:tc>
          <w:tcPr>
            <w:tcW w:w="8055" w:type="dxa"/>
            <w:gridSpan w:val="2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так, по-летнему, по-товарищески, весело, громко, вдвоем</w:t>
            </w:r>
          </w:p>
        </w:tc>
      </w:tr>
      <w:tr>
        <w:tc>
          <w:tcPr>
            <w:tcW w:w="4395" w:type="dxa"/>
            <w:gridSpan w:val="2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меры и степени (сколько, в какой степени?)</w:t>
            </w:r>
          </w:p>
        </w:tc>
        <w:tc>
          <w:tcPr>
            <w:tcW w:w="8055" w:type="dxa"/>
            <w:gridSpan w:val="2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очень, чересчур, втрое, вдоволь, чуть-чуть, немного</w:t>
            </w:r>
          </w:p>
        </w:tc>
      </w:tr>
      <w:tr>
        <w:tc>
          <w:tcPr>
            <w:tcW w:w="4395" w:type="dxa"/>
            <w:gridSpan w:val="2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места (где, куда, откуда?)</w:t>
            </w:r>
          </w:p>
        </w:tc>
        <w:tc>
          <w:tcPr>
            <w:tcW w:w="8025" w:type="dxa"/>
            <w:gridSpan w:val="2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вперед, издали, справа, вдалеке, здесь, куда-то</w:t>
            </w:r>
          </w:p>
        </w:tc>
      </w:tr>
      <w:tr>
        <w:tc>
          <w:tcPr>
            <w:tcW w:w="4395" w:type="dxa"/>
            <w:gridSpan w:val="2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времени (когда, как долго, с каких пор, до каких пор)</w:t>
            </w:r>
          </w:p>
        </w:tc>
        <w:tc>
          <w:tcPr>
            <w:tcW w:w="8055" w:type="dxa"/>
            <w:gridSpan w:val="2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сегодня, ночью, давно, сейчас, послезавтра, всегда, тогда</w:t>
            </w:r>
          </w:p>
        </w:tc>
      </w:tr>
      <w:tr>
        <w:tc>
          <w:tcPr>
            <w:tcW w:w="4395" w:type="dxa"/>
            <w:gridSpan w:val="2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причины (почему?)</w:t>
            </w:r>
          </w:p>
        </w:tc>
        <w:tc>
          <w:tcPr>
            <w:tcW w:w="8055" w:type="dxa"/>
            <w:gridSpan w:val="2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потому, сгоряча, поневоле</w:t>
            </w:r>
          </w:p>
        </w:tc>
      </w:tr>
      <w:tr>
        <w:tc>
          <w:tcPr>
            <w:tcW w:w="4395" w:type="dxa"/>
            <w:gridSpan w:val="2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цели (зачем, с какой целью)</w:t>
            </w:r>
          </w:p>
        </w:tc>
        <w:tc>
          <w:tcPr>
            <w:tcW w:w="8055" w:type="dxa"/>
            <w:gridSpan w:val="2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назло, нарочно, затем, назло, наперекор, специально</w:t>
            </w:r>
          </w:p>
        </w:tc>
      </w:tr>
    </w:tbl>
    <w:p>
      <w:pPr>
        <w:spacing w:before="240" w:after="240"/>
        <w:outlineLvl w:val="2"/>
        <w:rPr>
          <w:rFonts w:ascii="Times New Roman" w:hAnsi="Times New Roman"/>
          <w:b w:val="1"/>
          <w:color w:val="444444"/>
          <w:sz w:val="24"/>
        </w:rPr>
      </w:pPr>
      <w:bookmarkStart w:id="9" w:name="HMENU-14"/>
      <w:bookmarkEnd w:id="9"/>
      <w:r>
        <w:rPr>
          <w:rFonts w:ascii="Times New Roman" w:hAnsi="Times New Roman"/>
          <w:b w:val="1"/>
          <w:color w:val="444444"/>
          <w:sz w:val="24"/>
          <w:shd w:val="clear" w:fill="FFFFFF"/>
        </w:rPr>
        <w:t>Вводные слова и словосочетания. Группы вводных слов </w:t>
      </w:r>
    </w:p>
    <w:p>
      <w:pPr>
        <w:spacing w:before="240" w:after="240"/>
        <w:rPr>
          <w:rFonts w:ascii="Times New Roman" w:hAnsi="Times New Roman"/>
          <w:color w:val="444444"/>
          <w:sz w:val="24"/>
        </w:rPr>
      </w:pPr>
    </w:p>
    <w:tbl>
      <w:tblPr>
        <w:tblW w:w="10065" w:type="dxa"/>
        <w:tblCellSpacing w:w="15" w:type="dxa"/>
        <w:tblInd w:w="0" w:type="dxa"/>
        <w:tblBorders>
          <w:insideH w:val="none" w:sz="0" w:space="0" w:shadow="0" w:frame="0" w:color="000000"/>
          <w:insideV w:val="none" w:sz="0" w:space="0" w:shadow="0" w:frame="0" w:color="00000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/>
      <w:tr>
        <w:tc>
          <w:tcPr>
            <w:tcW w:w="390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444444"/>
                <w:sz w:val="24"/>
                <w:shd w:val="clear" w:fill="EFEFEF"/>
              </w:rPr>
              <w:t>Группы вводных слов по значению: </w:t>
            </w:r>
          </w:p>
        </w:tc>
        <w:tc>
          <w:tcPr>
            <w:tcW w:w="616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EFEFE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color w:val="444444"/>
                <w:sz w:val="24"/>
                <w:shd w:val="clear" w:fill="EFEFEF"/>
              </w:rPr>
              <w:t>Примеры</w:t>
            </w:r>
          </w:p>
        </w:tc>
      </w:tr>
      <w:tr>
        <w:tc>
          <w:tcPr>
            <w:tcW w:w="390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1. Чувства говорящего (радость, злость, сожаление и т.д)</w:t>
            </w:r>
          </w:p>
        </w:tc>
        <w:tc>
          <w:tcPr>
            <w:tcW w:w="616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К счастью, к несчастью, к ужасу, к стыду, на беду, на радость и т.д. </w:t>
            </w:r>
          </w:p>
        </w:tc>
      </w:tr>
      <w:tr>
        <w:tc>
          <w:tcPr>
            <w:tcW w:w="390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2. Степень уверенности (предположение, возможность, неуверенность и т.д.) </w:t>
            </w:r>
          </w:p>
        </w:tc>
        <w:tc>
          <w:tcPr>
            <w:tcW w:w="616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Может, может быть, по-видимому, по сути, кажется, казалось бы, бесспорно, правда, надо полагать, по сути, безусловно и т.д.</w:t>
            </w:r>
          </w:p>
        </w:tc>
      </w:tr>
      <w:tr>
        <w:tc>
          <w:tcPr>
            <w:tcW w:w="390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3. Связь мыслей, последовательность изложения </w:t>
            </w:r>
          </w:p>
        </w:tc>
        <w:tc>
          <w:tcPr>
            <w:tcW w:w="616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Итак, следовательно, к слову сказать, во-первых, во-вторых, с другой стороны, к примеру, главное, таким образом, кстати, значит, наоборот и т.д.</w:t>
            </w:r>
          </w:p>
        </w:tc>
      </w:tr>
      <w:tr>
        <w:tc>
          <w:tcPr>
            <w:tcW w:w="390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4. Источник сообщения</w:t>
            </w:r>
          </w:p>
        </w:tc>
        <w:tc>
          <w:tcPr>
            <w:tcW w:w="616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По слухам, говорят, по мнению кого-либо, на мой взгляд, по-моему, по преданию, помнится, сообщают, передают и т.д.</w:t>
            </w:r>
          </w:p>
        </w:tc>
      </w:tr>
      <w:tr>
        <w:tc>
          <w:tcPr>
            <w:tcW w:w="390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5. Приемы и способы оформления мыслей </w:t>
            </w:r>
          </w:p>
        </w:tc>
        <w:tc>
          <w:tcPr>
            <w:tcW w:w="616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Другими словами, иными словами, попросту сказать, мягко выражаясь, одним словом и т.д.</w:t>
            </w:r>
          </w:p>
        </w:tc>
      </w:tr>
      <w:tr>
        <w:tc>
          <w:tcPr>
            <w:tcW w:w="390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6. Призыв к собеседнику или читателю с целью привлечь внимание </w:t>
            </w:r>
          </w:p>
        </w:tc>
        <w:tc>
          <w:tcPr>
            <w:tcW w:w="616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Знаешь (ли), знаете (ли), пойми, извините, простите, послушайте, поверьте, согласитесь, вообразите , пожалуйста и т.д. </w:t>
            </w:r>
          </w:p>
        </w:tc>
      </w:tr>
      <w:tr>
        <w:tc>
          <w:tcPr>
            <w:tcW w:w="390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7. Оценка меры того, о чем говорится </w:t>
            </w:r>
          </w:p>
        </w:tc>
        <w:tc>
          <w:tcPr>
            <w:tcW w:w="616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По крайней мере, самое большее, самое меньшее и т.д.</w:t>
            </w:r>
          </w:p>
        </w:tc>
      </w:tr>
      <w:tr>
        <w:tc>
          <w:tcPr>
            <w:tcW w:w="390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8. Степень обычности сообщаемого</w:t>
            </w:r>
          </w:p>
        </w:tc>
        <w:tc>
          <w:tcPr>
            <w:tcW w:w="616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По обыкновению, бывает, бывало, случается и т.д. </w:t>
            </w:r>
          </w:p>
        </w:tc>
      </w:tr>
      <w:tr>
        <w:tc>
          <w:tcPr>
            <w:tcW w:w="3900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9. Выражение экспрессивности высказывания</w:t>
            </w:r>
          </w:p>
        </w:tc>
        <w:tc>
          <w:tcPr>
            <w:tcW w:w="6165" w:type="dxa"/>
            <w:tcBorders>
              <w:top w:val="single" w:sz="6" w:space="0" w:shadow="0" w:frame="0" w:color="DDDDDD"/>
              <w:left w:val="single" w:sz="6" w:space="0" w:shadow="0" w:frame="0" w:color="DDDDDD"/>
              <w:bottom w:val="single" w:sz="6" w:space="0" w:shadow="0" w:frame="0" w:color="DDDDDD"/>
              <w:right w:val="single" w:sz="6" w:space="0" w:shadow="0" w:frame="0" w:color="DDDDDD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444444"/>
                <w:sz w:val="24"/>
              </w:rPr>
              <w:t>Сказать по чести, честно говоря, по правде, по совести, смешно сказать и т.д.</w:t>
            </w:r>
          </w:p>
        </w:tc>
      </w:tr>
    </w:tbl>
    <w:p>
      <w:pPr>
        <w:spacing w:before="240" w:after="240"/>
        <w:rPr>
          <w:rFonts w:ascii="Times New Roman" w:hAnsi="Times New Roman"/>
          <w:color w:val="444444"/>
          <w:sz w:val="24"/>
        </w:rPr>
      </w:pPr>
    </w:p>
    <w:p>
      <w:pPr>
        <w:spacing w:before="240" w:after="240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color w:val="444444"/>
          <w:sz w:val="24"/>
          <w:shd w:val="clear" w:fill="FFFFFF"/>
        </w:rPr>
        <w:t> </w:t>
      </w:r>
    </w:p>
    <w:p>
      <w:pPr>
        <w:spacing w:before="240" w:after="240"/>
        <w:outlineLvl w:val="1"/>
        <w:rPr>
          <w:rFonts w:ascii="Times New Roman" w:hAnsi="Times New Roman"/>
          <w:b w:val="1"/>
          <w:color w:val="444444"/>
          <w:sz w:val="24"/>
        </w:rPr>
      </w:pPr>
      <w:bookmarkStart w:id="10" w:name="HMENU-16"/>
      <w:bookmarkEnd w:id="10"/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fldChar w:fldCharType="begin"/>
      </w:r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instrText>HYPERLINK "https://rustutors.ru/egeteoriya/1136-zadanie-2.html" \l "hmenu-item-16" \o "К меню"</w:instrText>
      </w:r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fldChar w:fldCharType="separate"/>
      </w:r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t>↑</w:t>
      </w:r>
      <w:r>
        <w:rPr>
          <w:rStyle w:val="C2"/>
          <w:rFonts w:ascii="Times New Roman" w:hAnsi="Times New Roman"/>
          <w:b w:val="1"/>
          <w:color w:val="0089FF"/>
          <w:sz w:val="24"/>
          <w:u w:val="none"/>
        </w:rPr>
        <w:fldChar w:fldCharType="end"/>
      </w:r>
      <w:r>
        <w:rPr>
          <w:rFonts w:ascii="Times New Roman" w:hAnsi="Times New Roman"/>
          <w:b w:val="1"/>
          <w:color w:val="444444"/>
          <w:sz w:val="24"/>
          <w:shd w:val="clear" w:fill="FFFFFF"/>
        </w:rPr>
        <w:t> Средства связи, часто встречающиеся во 2 задании ЕГЭ </w:t>
      </w:r>
    </w:p>
    <w:p>
      <w:pPr>
        <w:spacing w:before="240" w:after="240"/>
        <w:outlineLvl w:val="2"/>
        <w:rPr>
          <w:rFonts w:ascii="Times New Roman" w:hAnsi="Times New Roman"/>
          <w:b w:val="1"/>
          <w:color w:val="444444"/>
          <w:sz w:val="24"/>
        </w:rPr>
      </w:pPr>
      <w:bookmarkStart w:id="11" w:name="HMENU-17"/>
      <w:bookmarkEnd w:id="11"/>
      <w:r>
        <w:rPr>
          <w:rFonts w:ascii="Times New Roman" w:hAnsi="Times New Roman"/>
          <w:b w:val="1"/>
          <w:color w:val="444444"/>
          <w:sz w:val="24"/>
          <w:shd w:val="clear" w:fill="FFFFFF"/>
        </w:rPr>
        <w:t>Союзы </w:t>
      </w:r>
    </w:p>
    <w:p>
      <w:pPr>
        <w:spacing w:after="0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b w:val="1"/>
          <w:color w:val="B8312F"/>
          <w:sz w:val="24"/>
          <w:shd w:val="clear" w:fill="FFFFFF"/>
        </w:rPr>
        <w:t>То есть</w:t>
      </w:r>
      <w:r>
        <w:rPr>
          <w:rFonts w:ascii="Times New Roman" w:hAnsi="Times New Roman"/>
          <w:color w:val="444444"/>
          <w:sz w:val="24"/>
          <w:shd w:val="clear" w:fill="FFFFFF"/>
        </w:rPr>
        <w:t> – пояснительный союз, который автор использует для уточнения сказанной ранее информации. </w:t>
        <w:br w:type="textWrapping"/>
      </w:r>
      <w:r>
        <w:rPr>
          <w:rFonts w:ascii="Times New Roman" w:hAnsi="Times New Roman"/>
          <w:b w:val="1"/>
          <w:color w:val="B8312F"/>
          <w:sz w:val="24"/>
          <w:shd w:val="clear" w:fill="FFFFFF"/>
        </w:rPr>
        <w:t>Но, зато, однако</w:t>
      </w:r>
      <w:r>
        <w:rPr>
          <w:rFonts w:ascii="Times New Roman" w:hAnsi="Times New Roman"/>
          <w:color w:val="444444"/>
          <w:sz w:val="24"/>
          <w:shd w:val="clear" w:fill="FFFFFF"/>
        </w:rPr>
        <w:t> – противительные союзы, которые используются для противопоставления. </w:t>
        <w:br w:type="textWrapping"/>
      </w:r>
      <w:r>
        <w:rPr>
          <w:rFonts w:ascii="Times New Roman" w:hAnsi="Times New Roman"/>
          <w:b w:val="1"/>
          <w:color w:val="B8312F"/>
          <w:sz w:val="24"/>
          <w:shd w:val="clear" w:fill="FFFFFF"/>
        </w:rPr>
        <w:t>Потому что, так как, поскольку</w:t>
      </w:r>
      <w:r>
        <w:rPr>
          <w:rFonts w:ascii="Times New Roman" w:hAnsi="Times New Roman"/>
          <w:color w:val="444444"/>
          <w:sz w:val="24"/>
          <w:shd w:val="clear" w:fill="FFFFFF"/>
        </w:rPr>
        <w:t> – используются, чтобы указать на причину того, о чем говорится в предыдущих предложениях. </w:t>
        <w:br w:type="textWrapping"/>
      </w:r>
      <w:r>
        <w:rPr>
          <w:rFonts w:ascii="Times New Roman" w:hAnsi="Times New Roman"/>
          <w:b w:val="1"/>
          <w:color w:val="B8312F"/>
          <w:sz w:val="24"/>
          <w:shd w:val="clear" w:fill="FFFFFF"/>
        </w:rPr>
        <w:t>Так что</w:t>
      </w:r>
      <w:r>
        <w:rPr>
          <w:rFonts w:ascii="Times New Roman" w:hAnsi="Times New Roman"/>
          <w:color w:val="444444"/>
          <w:sz w:val="24"/>
          <w:shd w:val="clear" w:fill="FFFFFF"/>
        </w:rPr>
        <w:t> – используются перед выводом рассуждений. </w:t>
      </w:r>
    </w:p>
    <w:p>
      <w:pPr>
        <w:spacing w:before="240" w:after="240"/>
        <w:outlineLvl w:val="2"/>
        <w:rPr>
          <w:rFonts w:ascii="Times New Roman" w:hAnsi="Times New Roman"/>
          <w:b w:val="1"/>
          <w:color w:val="444444"/>
          <w:sz w:val="24"/>
        </w:rPr>
      </w:pPr>
      <w:bookmarkStart w:id="12" w:name="HMENU-18"/>
      <w:bookmarkEnd w:id="12"/>
      <w:r>
        <w:rPr>
          <w:rFonts w:ascii="Times New Roman" w:hAnsi="Times New Roman"/>
          <w:b w:val="1"/>
          <w:color w:val="444444"/>
          <w:sz w:val="24"/>
          <w:shd w:val="clear" w:fill="FFFFFF"/>
        </w:rPr>
        <w:t> Частицы</w:t>
      </w:r>
    </w:p>
    <w:p>
      <w:pPr>
        <w:spacing w:before="240" w:after="240"/>
        <w:outlineLvl w:val="2"/>
        <w:rPr>
          <w:rFonts w:ascii="Times New Roman" w:hAnsi="Times New Roman"/>
          <w:color w:val="444444"/>
          <w:sz w:val="24"/>
        </w:rPr>
      </w:pPr>
      <w:r>
        <w:rPr>
          <w:rFonts w:ascii="Times New Roman" w:hAnsi="Times New Roman"/>
          <w:b w:val="1"/>
          <w:color w:val="B8312F"/>
          <w:sz w:val="24"/>
          <w:shd w:val="clear" w:fill="FFFFFF"/>
        </w:rPr>
        <w:t>Даже</w:t>
      </w:r>
      <w:r>
        <w:rPr>
          <w:rFonts w:ascii="Times New Roman" w:hAnsi="Times New Roman"/>
          <w:color w:val="444444"/>
          <w:sz w:val="24"/>
          <w:shd w:val="clear" w:fill="FFFFFF"/>
        </w:rPr>
        <w:t> – частица вносит значение уточнения и подчеркивает важность мысли. </w:t>
        <w:br w:type="textWrapping"/>
      </w:r>
      <w:r>
        <w:rPr>
          <w:rFonts w:ascii="Times New Roman" w:hAnsi="Times New Roman"/>
          <w:b w:val="1"/>
          <w:color w:val="B8312F"/>
          <w:sz w:val="24"/>
          <w:shd w:val="clear" w:fill="FFFFFF"/>
        </w:rPr>
        <w:t>Ведь, именно</w:t>
      </w:r>
      <w:r>
        <w:rPr>
          <w:rFonts w:ascii="Times New Roman" w:hAnsi="Times New Roman"/>
          <w:color w:val="444444"/>
          <w:sz w:val="24"/>
          <w:shd w:val="clear" w:fill="FFFFFF"/>
        </w:rPr>
        <w:t> – эти частицы вносят значение усиления. </w:t>
      </w:r>
    </w:p>
    <w:p>
      <w:pPr>
        <w:spacing w:before="240" w:after="240"/>
        <w:outlineLvl w:val="2"/>
        <w:rPr>
          <w:rFonts w:ascii="Times New Roman" w:hAnsi="Times New Roman"/>
          <w:b w:val="1"/>
          <w:color w:val="444444"/>
          <w:sz w:val="24"/>
        </w:rPr>
      </w:pPr>
      <w:bookmarkStart w:id="13" w:name="HMENU-19"/>
      <w:bookmarkEnd w:id="13"/>
      <w:r>
        <w:rPr>
          <w:rFonts w:ascii="Times New Roman" w:hAnsi="Times New Roman"/>
          <w:b w:val="1"/>
          <w:color w:val="444444"/>
          <w:sz w:val="24"/>
          <w:shd w:val="clear" w:fill="FFFFFF"/>
        </w:rPr>
        <w:t>Вводные слова и конструкции </w:t>
      </w:r>
    </w:p>
    <w:p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color w:val="B8312F"/>
          <w:sz w:val="24"/>
          <w:shd w:val="clear" w:fill="FFFFFF"/>
        </w:rPr>
        <w:t>Кроме того</w:t>
      </w:r>
      <w:r>
        <w:rPr>
          <w:rFonts w:ascii="Times New Roman" w:hAnsi="Times New Roman"/>
          <w:color w:val="444444"/>
          <w:sz w:val="24"/>
          <w:shd w:val="clear" w:fill="FFFFFF"/>
        </w:rPr>
        <w:t> – конструкция используется, когда автор хочет дополнить ранее высказанную мысль. </w:t>
        <w:br w:type="textWrapping"/>
      </w:r>
      <w:r>
        <w:rPr>
          <w:rFonts w:ascii="Times New Roman" w:hAnsi="Times New Roman"/>
          <w:b w:val="1"/>
          <w:color w:val="B8312F"/>
          <w:sz w:val="24"/>
          <w:shd w:val="clear" w:fill="FFFFFF"/>
        </w:rPr>
        <w:t>Другими словами, иными словами</w:t>
      </w:r>
      <w:r>
        <w:rPr>
          <w:rFonts w:ascii="Times New Roman" w:hAnsi="Times New Roman"/>
          <w:color w:val="444444"/>
          <w:sz w:val="24"/>
          <w:shd w:val="clear" w:fill="FFFFFF"/>
        </w:rPr>
        <w:t> – конструкция используется, если автор хочет сказать уже высказанную мысль иначе (более понятно). </w:t>
        <w:br w:type="textWrapping"/>
      </w:r>
      <w:r>
        <w:rPr>
          <w:rFonts w:ascii="Times New Roman" w:hAnsi="Times New Roman"/>
          <w:b w:val="1"/>
          <w:color w:val="B8312F"/>
          <w:sz w:val="24"/>
          <w:shd w:val="clear" w:fill="FFFFFF"/>
        </w:rPr>
        <w:t>Итак, таким образом, следовательно</w:t>
      </w:r>
      <w:r>
        <w:rPr>
          <w:rFonts w:ascii="Times New Roman" w:hAnsi="Times New Roman"/>
          <w:color w:val="444444"/>
          <w:sz w:val="24"/>
          <w:shd w:val="clear" w:fill="FFFFFF"/>
        </w:rPr>
        <w:t> – автор использует данные вводные слова для подведения итога рассуждениям. </w:t>
        <w:br w:type="textWrapping"/>
      </w:r>
      <w:r>
        <w:rPr>
          <w:rFonts w:ascii="Times New Roman" w:hAnsi="Times New Roman"/>
          <w:b w:val="1"/>
          <w:color w:val="B8312F"/>
          <w:sz w:val="24"/>
          <w:shd w:val="clear" w:fill="FFFFFF"/>
        </w:rPr>
        <w:t>Конечно, разумеется, безусловно</w:t>
      </w:r>
      <w:r>
        <w:rPr>
          <w:rFonts w:ascii="Times New Roman" w:hAnsi="Times New Roman"/>
          <w:color w:val="444444"/>
          <w:sz w:val="24"/>
          <w:shd w:val="clear" w:fill="FFFFFF"/>
        </w:rPr>
        <w:t> – указывают на степень уверенности в сказанных словах. </w:t>
        <w:br w:type="textWrapping"/>
      </w:r>
      <w:r>
        <w:rPr>
          <w:rFonts w:ascii="Times New Roman" w:hAnsi="Times New Roman"/>
          <w:b w:val="1"/>
          <w:color w:val="B8312F"/>
          <w:sz w:val="24"/>
          <w:shd w:val="clear" w:fill="FFFFFF"/>
        </w:rPr>
        <w:t>Например, так</w:t>
      </w:r>
      <w:r>
        <w:rPr>
          <w:rFonts w:ascii="Times New Roman" w:hAnsi="Times New Roman"/>
          <w:color w:val="444444"/>
          <w:sz w:val="24"/>
          <w:shd w:val="clear" w:fill="FFFFFF"/>
        </w:rPr>
        <w:t> – вводные слова, которые используются для пояснения мысли. </w:t>
        <w:br w:type="textWrapping"/>
      </w:r>
      <w:r>
        <w:rPr>
          <w:rFonts w:ascii="Times New Roman" w:hAnsi="Times New Roman"/>
          <w:b w:val="1"/>
          <w:color w:val="B8312F"/>
          <w:sz w:val="24"/>
          <w:shd w:val="clear" w:fill="FFFFFF"/>
        </w:rPr>
        <w:t>Наоборот</w:t>
      </w:r>
      <w:r>
        <w:rPr>
          <w:rFonts w:ascii="Times New Roman" w:hAnsi="Times New Roman"/>
          <w:color w:val="444444"/>
          <w:sz w:val="24"/>
          <w:shd w:val="clear" w:fill="FFFFFF"/>
        </w:rPr>
        <w:t> – вводное слово, употребляющееся для противопоставления одного предложения другому. </w:t>
        <w:br w:type="textWrapping"/>
      </w:r>
      <w:r>
        <w:rPr>
          <w:rFonts w:ascii="Times New Roman" w:hAnsi="Times New Roman"/>
          <w:b w:val="1"/>
          <w:color w:val="B8312F"/>
          <w:sz w:val="24"/>
          <w:shd w:val="clear" w:fill="FFFFFF"/>
        </w:rPr>
        <w:t>Во-первых, во-вторых, с одной стороны</w:t>
      </w:r>
      <w:r>
        <w:rPr>
          <w:rFonts w:ascii="Times New Roman" w:hAnsi="Times New Roman"/>
          <w:color w:val="444444"/>
          <w:sz w:val="24"/>
          <w:shd w:val="clear" w:fill="FFFFFF"/>
        </w:rPr>
        <w:t xml:space="preserve"> – автор указывает порядок следования мыслей.   </w:t>
      </w:r>
    </w:p>
    <w:sectPr>
      <w:type w:val="nextPage"/>
      <w:pgMar w:left="720" w:right="720" w:top="720" w:bottom="72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52503A42"/>
    <w:multiLevelType w:val="hybridMultilevel"/>
    <w:lvl w:ilvl="0" w:tplc="4A949253">
      <w:start w:val="1"/>
      <w:numFmt w:val="bullet"/>
      <w:suff w:val="tab"/>
      <w:lvlText w:val="·"/>
      <w:lvlJc w:val="left"/>
      <w:pPr>
        <w:spacing w:lineRule="auto" w:line="240" w:after="0"/>
        <w:ind w:hanging="360" w:left="720"/>
      </w:pPr>
      <w:rPr>
        <w:rFonts w:ascii="Symbol" w:hAnsi="Symbol"/>
      </w:rPr>
    </w:lvl>
    <w:lvl w:ilvl="1" w:tplc="6B6F3FB8">
      <w:start w:val="1"/>
      <w:numFmt w:val="bullet"/>
      <w:suff w:val="tab"/>
      <w:lvlText w:val="o"/>
      <w:lvlJc w:val="left"/>
      <w:pPr>
        <w:spacing w:lineRule="auto" w:line="240" w:after="0"/>
        <w:ind w:hanging="360" w:left="1440"/>
      </w:pPr>
      <w:rPr>
        <w:rFonts w:ascii="Symbol" w:hAnsi="Symbol"/>
      </w:rPr>
    </w:lvl>
    <w:lvl w:ilvl="2" w:tplc="72727DEA">
      <w:start w:val="1"/>
      <w:numFmt w:val="bullet"/>
      <w:suff w:val="tab"/>
      <w:lvlText w:val="·"/>
      <w:lvlJc w:val="left"/>
      <w:pPr>
        <w:spacing w:lineRule="auto" w:line="240" w:after="0"/>
        <w:ind w:hanging="360" w:left="2160"/>
      </w:pPr>
      <w:rPr>
        <w:rFonts w:ascii="Symbol" w:hAnsi="Symbol"/>
      </w:rPr>
    </w:lvl>
    <w:lvl w:ilvl="3" w:tplc="379FF7A3">
      <w:start w:val="1"/>
      <w:numFmt w:val="bullet"/>
      <w:suff w:val="tab"/>
      <w:lvlText w:val="o"/>
      <w:lvlJc w:val="left"/>
      <w:pPr>
        <w:spacing w:lineRule="auto" w:line="240" w:after="0"/>
        <w:ind w:hanging="360" w:left="2880"/>
      </w:pPr>
      <w:rPr>
        <w:rFonts w:ascii="Symbol" w:hAnsi="Symbol"/>
      </w:rPr>
    </w:lvl>
    <w:lvl w:ilvl="4" w:tplc="621D9F9A">
      <w:start w:val="1"/>
      <w:numFmt w:val="bullet"/>
      <w:suff w:val="tab"/>
      <w:lvlText w:val="·"/>
      <w:lvlJc w:val="left"/>
      <w:pPr>
        <w:spacing w:lineRule="auto" w:line="240" w:after="0"/>
        <w:ind w:hanging="360" w:left="3600"/>
      </w:pPr>
      <w:rPr>
        <w:rFonts w:ascii="Symbol" w:hAnsi="Symbol"/>
      </w:rPr>
    </w:lvl>
    <w:lvl w:ilvl="5" w:tplc="27BD5B8E">
      <w:start w:val="1"/>
      <w:numFmt w:val="bullet"/>
      <w:suff w:val="tab"/>
      <w:lvlText w:val="o"/>
      <w:lvlJc w:val="left"/>
      <w:pPr>
        <w:spacing w:lineRule="auto" w:line="240" w:after="0"/>
        <w:ind w:hanging="360" w:left="4320"/>
      </w:pPr>
      <w:rPr>
        <w:rFonts w:ascii="Symbol" w:hAnsi="Symbol"/>
      </w:rPr>
    </w:lvl>
    <w:lvl w:ilvl="6" w:tplc="307D3EF5">
      <w:start w:val="1"/>
      <w:numFmt w:val="bullet"/>
      <w:suff w:val="tab"/>
      <w:lvlText w:val="·"/>
      <w:lvlJc w:val="left"/>
      <w:pPr>
        <w:spacing w:lineRule="auto" w:line="240" w:after="0"/>
        <w:ind w:hanging="360" w:left="5040"/>
      </w:pPr>
      <w:rPr>
        <w:rFonts w:ascii="Symbol" w:hAnsi="Symbol"/>
      </w:rPr>
    </w:lvl>
    <w:lvl w:ilvl="7" w:tplc="2D4AD256">
      <w:start w:val="1"/>
      <w:numFmt w:val="bullet"/>
      <w:suff w:val="tab"/>
      <w:lvlText w:val="o"/>
      <w:lvlJc w:val="left"/>
      <w:pPr>
        <w:spacing w:lineRule="auto" w:line="240" w:after="0"/>
        <w:ind w:hanging="360" w:left="5760"/>
      </w:pPr>
      <w:rPr>
        <w:rFonts w:ascii="Symbol" w:hAnsi="Symbol"/>
      </w:rPr>
    </w:lvl>
    <w:lvl w:ilvl="8" w:tplc="0C1D5D5D">
      <w:start w:val="1"/>
      <w:numFmt w:val="bullet"/>
      <w:suff w:val="tab"/>
      <w:lvlText w:val="·"/>
      <w:lvlJc w:val="left"/>
      <w:pPr>
        <w:spacing w:lineRule="auto" w:line="240" w:after="0"/>
        <w:ind w:hanging="360" w:left="648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>
      <w:jc w:val="left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