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2E" w:rsidRDefault="0004092E" w:rsidP="0004092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Роль информационно-коммуникационных технологий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повышении информационной культуры учащихся.</w:t>
      </w:r>
    </w:p>
    <w:p w:rsidR="0004092E" w:rsidRDefault="0004092E" w:rsidP="0004092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ориентировано на будущее, которое, сегодня это уже 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очевидно,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потребует от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человека умения работать с большими потоками информации. И именно школа призвана вооружить ученика такими способами работы с ней, как восприятие, оценка, отбор, интерпретация.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Информационно-коммуникационные технологии – один из ресурсов повышения информационной культуры учащихся:  </w:t>
      </w:r>
    </w:p>
    <w:p w:rsidR="0004092E" w:rsidRDefault="0004092E" w:rsidP="0004092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и учитель получают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доступ к богатейшим информационным ресурсам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позволяет рационально планировать опережающие задания в виде  многообразных форм  самостоятельной деятельности – подготовки сообщений, реферативных, исследовательских, проектных, творческих  видов работ; </w:t>
      </w:r>
    </w:p>
    <w:p w:rsidR="0004092E" w:rsidRDefault="0004092E" w:rsidP="000409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обеспечивается высоким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уровнем качества  дидактической наглядности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возможностью  использования </w:t>
      </w:r>
      <w:r>
        <w:rPr>
          <w:rStyle w:val="511pt"/>
          <w:sz w:val="28"/>
          <w:szCs w:val="28"/>
        </w:rPr>
        <w:t xml:space="preserve">дидактического материала на электронных носителях для организации самостоятельной работы учащихся  на разных этапах урока, для проведения </w:t>
      </w:r>
      <w:proofErr w:type="gramStart"/>
      <w:r>
        <w:rPr>
          <w:rStyle w:val="511pt"/>
          <w:sz w:val="28"/>
          <w:szCs w:val="28"/>
        </w:rPr>
        <w:t>контроля за</w:t>
      </w:r>
      <w:proofErr w:type="gramEnd"/>
      <w:r>
        <w:rPr>
          <w:rStyle w:val="511pt"/>
          <w:sz w:val="28"/>
          <w:szCs w:val="28"/>
        </w:rPr>
        <w:t xml:space="preserve"> уровнем усвоения учебного материала.</w:t>
      </w:r>
    </w:p>
    <w:p w:rsidR="0004092E" w:rsidRDefault="0004092E" w:rsidP="0004092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учителя-словесника возможность применения информационно-</w:t>
      </w:r>
    </w:p>
    <w:p w:rsidR="0004092E" w:rsidRDefault="0004092E" w:rsidP="0004092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коммуникационных технологий приобретает особое значение:  уроки русского языка,  литературы – это работа учащихся  с текстом, художественным словом, с книгой, словарем и энциклопедией, критической статьей, с разнообразными дополнительными сведениями, которых нет в учебнике, поэтому важно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сформировать у учащихся потребность в работе с информационным продуктом, навыки  работы с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92E" w:rsidRDefault="0004092E" w:rsidP="0004092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когда учебные кабинеты в  большинстве своем уже оснащены</w:t>
      </w:r>
    </w:p>
    <w:p w:rsidR="0004092E" w:rsidRDefault="0004092E" w:rsidP="0004092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необходимым набором технического оборудования, позволяющего напрямую работать с информационным ресурсом, задача учителя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направить усилия на  совершенствование методики применения ИКТ.</w:t>
      </w:r>
    </w:p>
    <w:p w:rsidR="0004092E" w:rsidRDefault="0004092E" w:rsidP="0004092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Приоритетными видятся следующие методические задачи по  использованию информационного ресурса, отвечающие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системно-деятельностному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подходу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одному из главных условий достижения образовательного результата (в соответствии с требованиями ФГОС):</w:t>
      </w:r>
    </w:p>
    <w:p w:rsidR="0004092E" w:rsidRDefault="0004092E" w:rsidP="0004092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самостоятельной познавательной деятельности учащихся как  формирование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(установление  связи между целями учебной деятельности и ее мотивами),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(самоорганизация своей учебной деятельности),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(выбор способов решения проблемы, учебной задачи)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универсальных учебных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92E" w:rsidRDefault="0004092E" w:rsidP="0004092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их творческого потенциала как путь достижения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(владение способами преобразования знаний)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составляющих результата образования;</w:t>
      </w:r>
    </w:p>
    <w:p w:rsidR="0004092E" w:rsidRDefault="0004092E" w:rsidP="0004092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дифференциации и индивидуально направленного обучения как реализация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системно-деятельностного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подхода к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(построение образовательного процесса с учетом индивидуальных особенностей и здоровья обучающихся).</w:t>
      </w:r>
    </w:p>
    <w:p w:rsidR="0004092E" w:rsidRDefault="0004092E" w:rsidP="0004092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Использование ИКТ эффективно на любом типе урока, в качестве примера можно взять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урок усвоения новых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92E" w:rsidRDefault="0004092E" w:rsidP="0004092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Этап мотивации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усилению побудительных мотивов, интереса к теме 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помогает демонстрация иллюстративного материала (видеофрагмента, произведения искусства, которые могут сопровождаться проблемным вопросом или заданием, требующим исследования),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например,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5"/>
          <w:sz w:val="28"/>
          <w:szCs w:val="28"/>
        </w:rPr>
        <w:t>исторический комментарий-видеоролик о вещем Олеге</w:t>
      </w:r>
      <w:r>
        <w:rPr>
          <w:rFonts w:ascii="Times New Roman" w:hAnsi="Times New Roman" w:cs="Times New Roman"/>
          <w:sz w:val="28"/>
          <w:szCs w:val="28"/>
        </w:rPr>
        <w:t xml:space="preserve"> очень важен на уроках литературы в 7 классе перед изучением пушкинского произведения. Важно в ходе комментария дать ребятам понятие о том, кто такие хазары и печенеги, что за город Царьград и что значит "прибил щит на вратах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Цареграда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4092E" w:rsidRDefault="0004092E" w:rsidP="0004092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Этап актуализации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применяя для формулирования целей урока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мультимедийную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презентацию, учитель может поставить перед учащимися вопросы, помогающие воспроизвести уже известный им учебный материал, на основе которого будут выстраиваться новые знания,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изучении темы «Система образов комедии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Грибоедова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А.С.» на доске проецируется опорная схема «Герои классической комедии».</w:t>
      </w:r>
    </w:p>
    <w:p w:rsidR="0004092E" w:rsidRDefault="0004092E" w:rsidP="0004092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Этап усвоения новых знаний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отбирая компоненты учебно-методического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пакета на электронных носителях, учитель опирается на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методическую задачу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которую перед собой ставит: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-  формирование п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ознавательных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УУД  как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поиск и отбор необходимой информации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– представление разнородной учебной информации), 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например,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карточки-задания по определению значения крылатых выражений </w:t>
      </w:r>
      <w:r>
        <w:rPr>
          <w:rFonts w:ascii="Times New Roman" w:hAnsi="Times New Roman" w:cs="Times New Roman"/>
          <w:sz w:val="28"/>
          <w:szCs w:val="28"/>
        </w:rPr>
        <w:t>строя</w:t>
      </w:r>
      <w:r>
        <w:rPr>
          <w:rFonts w:ascii="Times New Roman" w:eastAsia="Calibri" w:hAnsi="Times New Roman" w:cs="Times New Roman"/>
          <w:sz w:val="28"/>
          <w:szCs w:val="28"/>
        </w:rPr>
        <w:t>тся на сопоставлении разных видов искусства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формирование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регулятивных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УУД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как прогнозирование результата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представить объект, который нужно охарактеризовать с точки зрения результата,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например, </w:t>
      </w:r>
      <w:r>
        <w:rPr>
          <w:rFonts w:ascii="Times New Roman" w:hAnsi="Times New Roman" w:cs="Times New Roman"/>
          <w:bCs/>
          <w:iCs/>
          <w:sz w:val="28"/>
          <w:szCs w:val="28"/>
        </w:rPr>
        <w:t>изучая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тему «</w:t>
      </w:r>
      <w:r>
        <w:rPr>
          <w:rFonts w:ascii="Times New Roman" w:eastAsia="Calibri" w:hAnsi="Times New Roman" w:cs="Times New Roman"/>
          <w:sz w:val="28"/>
          <w:szCs w:val="28"/>
        </w:rPr>
        <w:t>Речь как средство реализации воображения»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ребята раскрывают значение славянизмов и определяют их роль в тексте баллады</w:t>
      </w:r>
      <w:r>
        <w:rPr>
          <w:rFonts w:ascii="Times New Roman" w:hAnsi="Times New Roman" w:cs="Times New Roman"/>
          <w:sz w:val="28"/>
          <w:szCs w:val="28"/>
        </w:rPr>
        <w:t xml:space="preserve"> Пушкина «Песнь о вещем Олеге», а результаты представляют в виде информационного буклета.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регулятивных УУД как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моделирование или преобразование модел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и-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изучаемый объект представляется на экране монитора в деталях, наглядно или в виде схемы, модели, которую нужно преобразовать,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например,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сследуя тему «Средства сатирической типизации помещиков в поэме Гоголя «Мертвые души»</w:t>
      </w:r>
      <w:r>
        <w:rPr>
          <w:rFonts w:ascii="Times New Roman" w:hAnsi="Times New Roman" w:cs="Times New Roman"/>
          <w:sz w:val="28"/>
          <w:szCs w:val="28"/>
        </w:rPr>
        <w:t xml:space="preserve">  учащиеся представляют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результаты исследования, используя структурно-логические схемы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 этом же ключе структурируются и остальные этапы урока (этап закрепления, этап  контроля, этап рефлексии и подведения итогов).</w:t>
      </w:r>
    </w:p>
    <w:p w:rsidR="0004092E" w:rsidRDefault="0004092E" w:rsidP="0004092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Целесообразность применения электронного образовательного ресурса как 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пути формирования информационной культуры учащихся является обоснованной и на других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типах урока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комплексного применения знаний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умений (</w:t>
      </w:r>
      <w:r>
        <w:rPr>
          <w:rFonts w:ascii="Times New Roman" w:hAnsi="Times New Roman" w:cs="Times New Roman"/>
          <w:i/>
          <w:sz w:val="28"/>
          <w:szCs w:val="28"/>
        </w:rPr>
        <w:t>урок закрепления</w:t>
      </w:r>
      <w:r>
        <w:rPr>
          <w:rFonts w:ascii="Times New Roman" w:hAnsi="Times New Roman" w:cs="Times New Roman"/>
          <w:sz w:val="28"/>
          <w:szCs w:val="28"/>
        </w:rPr>
        <w:t>), урока актуализации знаний и умений (</w:t>
      </w:r>
      <w:r>
        <w:rPr>
          <w:rFonts w:ascii="Times New Roman" w:hAnsi="Times New Roman" w:cs="Times New Roman"/>
          <w:i/>
          <w:sz w:val="28"/>
          <w:szCs w:val="28"/>
        </w:rPr>
        <w:t>урок повторения</w:t>
      </w:r>
      <w:r>
        <w:rPr>
          <w:rFonts w:ascii="Times New Roman" w:hAnsi="Times New Roman" w:cs="Times New Roman"/>
          <w:sz w:val="28"/>
          <w:szCs w:val="28"/>
        </w:rPr>
        <w:t xml:space="preserve">),  урока </w:t>
      </w:r>
      <w:r>
        <w:rPr>
          <w:rFonts w:ascii="Times New Roman" w:hAnsi="Times New Roman" w:cs="Times New Roman"/>
          <w:i/>
          <w:sz w:val="28"/>
          <w:szCs w:val="28"/>
        </w:rPr>
        <w:t>систематизации и обобщения</w:t>
      </w:r>
      <w:r>
        <w:rPr>
          <w:rFonts w:ascii="Times New Roman" w:hAnsi="Times New Roman" w:cs="Times New Roman"/>
          <w:sz w:val="28"/>
          <w:szCs w:val="28"/>
        </w:rPr>
        <w:t xml:space="preserve"> знаний и умений, урока </w:t>
      </w:r>
      <w:r>
        <w:rPr>
          <w:rFonts w:ascii="Times New Roman" w:hAnsi="Times New Roman" w:cs="Times New Roman"/>
          <w:i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знаний и умений, урока </w:t>
      </w:r>
      <w:r>
        <w:rPr>
          <w:rFonts w:ascii="Times New Roman" w:hAnsi="Times New Roman" w:cs="Times New Roman"/>
          <w:i/>
          <w:sz w:val="28"/>
          <w:szCs w:val="28"/>
        </w:rPr>
        <w:t>коррекции</w:t>
      </w:r>
      <w:r>
        <w:rPr>
          <w:rFonts w:ascii="Times New Roman" w:hAnsi="Times New Roman" w:cs="Times New Roman"/>
          <w:sz w:val="28"/>
          <w:szCs w:val="28"/>
        </w:rPr>
        <w:t xml:space="preserve"> знаний, умений и навыков, а также урока-</w:t>
      </w:r>
      <w:r>
        <w:rPr>
          <w:rFonts w:ascii="Times New Roman" w:hAnsi="Times New Roman" w:cs="Times New Roman"/>
          <w:i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, урока-</w:t>
      </w:r>
      <w:r>
        <w:rPr>
          <w:rFonts w:ascii="Times New Roman" w:hAnsi="Times New Roman" w:cs="Times New Roman"/>
          <w:i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, разных видов </w:t>
      </w:r>
      <w:r>
        <w:rPr>
          <w:rFonts w:ascii="Times New Roman" w:hAnsi="Times New Roman" w:cs="Times New Roman"/>
          <w:i/>
          <w:sz w:val="28"/>
          <w:szCs w:val="28"/>
        </w:rPr>
        <w:t>творческой работы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092E" w:rsidRDefault="0004092E" w:rsidP="0004092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Особыми формами организации учебной деятельности учащихся </w:t>
      </w:r>
    </w:p>
    <w:p w:rsidR="0004092E" w:rsidRDefault="0004092E" w:rsidP="0004092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применением ИКТ можно  считать формы работы учащихся с размещением материалов на  электронных носителях:</w:t>
      </w:r>
    </w:p>
    <w:p w:rsidR="0004092E" w:rsidRDefault="0004092E" w:rsidP="0004092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публикация</w:t>
      </w:r>
      <w:r>
        <w:rPr>
          <w:rFonts w:ascii="Times New Roman" w:eastAsia="Calibri" w:hAnsi="Times New Roman" w:cs="Times New Roman"/>
          <w:sz w:val="28"/>
          <w:szCs w:val="28"/>
        </w:rPr>
        <w:t>: в  детских  публикациях (сайт школы, сайт учителя видео-</w:t>
      </w:r>
      <w:proofErr w:type="gramEnd"/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презентации и др.) отражаются результаты  самостоятельно проведенного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исследования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демонстрируется  интересный дополнительный материал по изучаемой 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),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групповые презентации на тему: «Поэты пушкинской поры», 9 класс.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</w:t>
      </w:r>
    </w:p>
    <w:p w:rsidR="0004092E" w:rsidRDefault="0004092E" w:rsidP="0004092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тематический бюллетень: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может быть посвящен изучаемой теме, 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юбилейной дате, празднику,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связаны с предметом,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например,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092E" w:rsidRDefault="0004092E" w:rsidP="0004092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журнал или газета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электронных носителях: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выпускаемые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определенной периодичностью альманах детских работ, сборник кроссвордов, исторический комментарий к изучаемым темам и др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например,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сборник детских работ на тему «Моя осень».</w:t>
      </w:r>
    </w:p>
    <w:p w:rsidR="0004092E" w:rsidRDefault="0004092E" w:rsidP="0004092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информационная страница</w:t>
      </w:r>
      <w:r>
        <w:rPr>
          <w:rFonts w:ascii="Times New Roman" w:hAnsi="Times New Roman" w:cs="Times New Roman"/>
          <w:sz w:val="28"/>
          <w:szCs w:val="28"/>
        </w:rPr>
        <w:t xml:space="preserve"> к уроку или внеклассному мероприятию,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92E" w:rsidRDefault="0004092E" w:rsidP="000409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которой дети помещают собственные видеосюжеты,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например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«корреспондент» в присутствии «оператора» с видеокамерой проводит тематический блиц-опрос в многолюдном месте своего учебного заведения, в классе на перемене и др.</w:t>
      </w:r>
      <w:proofErr w:type="gramEnd"/>
    </w:p>
    <w:p w:rsidR="0004092E" w:rsidRDefault="0004092E" w:rsidP="0004092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092E" w:rsidRDefault="0004092E" w:rsidP="000409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будет сопровождаться слайдовой презентацией, а также методическими рекомендациями в помощь учителю.</w:t>
      </w:r>
    </w:p>
    <w:p w:rsidR="006D7F4F" w:rsidRDefault="006D7F4F"/>
    <w:sectPr w:rsidR="006D7F4F" w:rsidSect="006D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591"/>
    <w:multiLevelType w:val="hybridMultilevel"/>
    <w:tmpl w:val="B4500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51F80"/>
    <w:multiLevelType w:val="hybridMultilevel"/>
    <w:tmpl w:val="B052B1DA"/>
    <w:lvl w:ilvl="0" w:tplc="882434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7A3BA0"/>
    <w:multiLevelType w:val="hybridMultilevel"/>
    <w:tmpl w:val="192C2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158A7"/>
    <w:multiLevelType w:val="hybridMultilevel"/>
    <w:tmpl w:val="CC183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92E"/>
    <w:rsid w:val="0004092E"/>
    <w:rsid w:val="006D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4092E"/>
  </w:style>
  <w:style w:type="paragraph" w:styleId="a4">
    <w:name w:val="No Spacing"/>
    <w:link w:val="a3"/>
    <w:uiPriority w:val="1"/>
    <w:qFormat/>
    <w:rsid w:val="0004092E"/>
    <w:pPr>
      <w:spacing w:after="0" w:line="240" w:lineRule="auto"/>
    </w:pPr>
  </w:style>
  <w:style w:type="character" w:customStyle="1" w:styleId="511pt">
    <w:name w:val="Основной текст (5) + 11 pt"/>
    <w:uiPriority w:val="99"/>
    <w:rsid w:val="0004092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styleId="a5">
    <w:name w:val="Strong"/>
    <w:basedOn w:val="a0"/>
    <w:uiPriority w:val="22"/>
    <w:qFormat/>
    <w:rsid w:val="000409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2013-10-27T18:51:00Z</dcterms:created>
  <dcterms:modified xsi:type="dcterms:W3CDTF">2013-10-27T18:51:00Z</dcterms:modified>
</cp:coreProperties>
</file>